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D3" w:rsidRPr="004323ED" w:rsidRDefault="00E64DD3" w:rsidP="00E64DD3">
      <w:pPr>
        <w:spacing w:before="20" w:after="20"/>
        <w:ind w:right="-22"/>
        <w:rPr>
          <w:rFonts w:ascii="Arial" w:hAnsi="Arial" w:cs="Arial"/>
          <w:noProof/>
          <w:sz w:val="18"/>
          <w:szCs w:val="16"/>
        </w:rPr>
      </w:pPr>
      <w:r w:rsidRPr="00704FE6">
        <w:rPr>
          <w:rFonts w:ascii="Arial" w:hAnsi="Arial" w:cs="Arial"/>
          <w:noProof/>
          <w:sz w:val="18"/>
          <w:szCs w:val="16"/>
          <w:lang w:val="mk-MK"/>
        </w:rPr>
        <w:t xml:space="preserve">СКМ-ЗП-РУ-04/01   </w:t>
      </w:r>
      <w:r w:rsidR="00F13546">
        <w:rPr>
          <w:rFonts w:ascii="Arial" w:eastAsia="Arial" w:hAnsi="Arial" w:cs="Arial"/>
          <w:color w:val="FF0000"/>
          <w:sz w:val="18"/>
          <w:szCs w:val="16"/>
        </w:rPr>
        <w:br/>
      </w:r>
      <w:r>
        <w:rPr>
          <w:rFonts w:ascii="Arial" w:hAnsi="Arial" w:cs="Arial"/>
          <w:noProof/>
          <w:sz w:val="18"/>
          <w:szCs w:val="16"/>
          <w:lang w:val="mk-MK"/>
        </w:rPr>
        <w:t>Бр</w:t>
      </w:r>
      <w:r w:rsidRPr="00704FE6">
        <w:rPr>
          <w:rFonts w:ascii="Arial" w:hAnsi="Arial" w:cs="Arial"/>
          <w:noProof/>
          <w:sz w:val="18"/>
          <w:szCs w:val="16"/>
          <w:lang w:val="mk-MK"/>
        </w:rPr>
        <w:t>. 19</w:t>
      </w:r>
      <w:r>
        <w:rPr>
          <w:rFonts w:ascii="Arial" w:hAnsi="Arial" w:cs="Arial"/>
          <w:noProof/>
          <w:sz w:val="18"/>
          <w:szCs w:val="16"/>
        </w:rPr>
        <w:t>-_______/</w:t>
      </w:r>
      <w:r w:rsidRPr="00704FE6">
        <w:rPr>
          <w:rFonts w:ascii="Arial" w:hAnsi="Arial" w:cs="Arial"/>
          <w:noProof/>
          <w:sz w:val="18"/>
          <w:szCs w:val="16"/>
          <w:lang w:val="mk-MK"/>
        </w:rPr>
        <w:t>1</w:t>
      </w:r>
      <w:r w:rsidRPr="00704FE6">
        <w:rPr>
          <w:rFonts w:ascii="Arial" w:hAnsi="Arial" w:cs="Arial"/>
          <w:noProof/>
          <w:sz w:val="18"/>
          <w:szCs w:val="16"/>
          <w:lang w:val="mk-MK"/>
        </w:rPr>
        <w:br/>
        <w:t>Датум:</w:t>
      </w:r>
      <w:r>
        <w:rPr>
          <w:rFonts w:ascii="Arial" w:hAnsi="Arial" w:cs="Arial"/>
          <w:noProof/>
          <w:sz w:val="18"/>
          <w:szCs w:val="16"/>
        </w:rPr>
        <w:t xml:space="preserve"> </w:t>
      </w:r>
      <w:r w:rsidR="00D05330">
        <w:rPr>
          <w:rFonts w:ascii="Arial" w:hAnsi="Arial" w:cs="Arial"/>
          <w:noProof/>
          <w:sz w:val="18"/>
          <w:szCs w:val="16"/>
        </w:rPr>
        <w:t>04</w:t>
      </w:r>
      <w:r w:rsidRPr="00704FE6">
        <w:rPr>
          <w:rFonts w:ascii="Arial" w:hAnsi="Arial" w:cs="Arial"/>
          <w:noProof/>
          <w:sz w:val="18"/>
          <w:szCs w:val="16"/>
          <w:lang w:val="mk-MK"/>
        </w:rPr>
        <w:t>.</w:t>
      </w:r>
      <w:r>
        <w:rPr>
          <w:rFonts w:ascii="Arial" w:hAnsi="Arial" w:cs="Arial"/>
          <w:noProof/>
          <w:sz w:val="18"/>
          <w:szCs w:val="16"/>
        </w:rPr>
        <w:t>01</w:t>
      </w:r>
      <w:r w:rsidRPr="00704FE6">
        <w:rPr>
          <w:rFonts w:ascii="Arial" w:hAnsi="Arial" w:cs="Arial"/>
          <w:noProof/>
          <w:sz w:val="18"/>
          <w:szCs w:val="16"/>
          <w:lang w:val="mk-MK"/>
        </w:rPr>
        <w:t>.202</w:t>
      </w:r>
      <w:r>
        <w:rPr>
          <w:rFonts w:ascii="Arial" w:hAnsi="Arial" w:cs="Arial"/>
          <w:noProof/>
          <w:sz w:val="18"/>
          <w:szCs w:val="16"/>
        </w:rPr>
        <w:t>6</w:t>
      </w:r>
    </w:p>
    <w:p w:rsidR="00F13546" w:rsidRPr="00E64DD3" w:rsidRDefault="00F13546">
      <w:pPr>
        <w:spacing w:before="20" w:after="20"/>
        <w:ind w:right="-1440"/>
        <w:rPr>
          <w:rFonts w:ascii="Arial" w:eastAsia="Arial" w:hAnsi="Arial" w:cs="Arial"/>
          <w:color w:val="auto"/>
          <w:sz w:val="18"/>
          <w:szCs w:val="16"/>
        </w:rPr>
      </w:pPr>
      <w:proofErr w:type="spellStart"/>
      <w:r w:rsidRPr="00E64DD3">
        <w:rPr>
          <w:rFonts w:ascii="Arial" w:eastAsia="Arial" w:hAnsi="Arial" w:cs="Arial"/>
          <w:color w:val="auto"/>
          <w:sz w:val="18"/>
          <w:szCs w:val="16"/>
        </w:rPr>
        <w:t>Скопје</w:t>
      </w:r>
      <w:proofErr w:type="spellEnd"/>
    </w:p>
    <w:p w:rsidR="00F13546" w:rsidRDefault="004926B2">
      <w:pPr>
        <w:pStyle w:val="Standard"/>
        <w:spacing w:line="276" w:lineRule="auto"/>
        <w:jc w:val="center"/>
        <w:rPr>
          <w:lang w:val="mk-MK"/>
        </w:rPr>
      </w:pPr>
      <w:r>
        <w:rPr>
          <w:noProof/>
          <w:lang w:bidi="ar-SA"/>
        </w:rPr>
        <w:drawing>
          <wp:inline distT="0" distB="0" distL="0" distR="0">
            <wp:extent cx="2124075" cy="866775"/>
            <wp:effectExtent l="0" t="0" r="0" b="0"/>
            <wp:docPr id="1" name="Picture 1" descr="KomorskiZnak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orskiZnak-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46" w:rsidRDefault="00F13546">
      <w:pPr>
        <w:pStyle w:val="Standard"/>
        <w:spacing w:before="240" w:after="200" w:line="276" w:lineRule="auto"/>
        <w:jc w:val="center"/>
        <w:rPr>
          <w:rFonts w:ascii="Arial" w:eastAsia="Arial" w:hAnsi="Arial" w:cs="Arial"/>
          <w:color w:val="auto"/>
          <w:lang w:val="mk-MK"/>
        </w:rPr>
      </w:pPr>
      <w:r>
        <w:rPr>
          <w:rFonts w:ascii="Arial" w:eastAsia="Arial" w:hAnsi="Arial" w:cs="Arial"/>
          <w:color w:val="auto"/>
          <w:lang w:val="mk-MK"/>
        </w:rPr>
        <w:t>Дводневна обука на тема:</w:t>
      </w:r>
    </w:p>
    <w:p w:rsidR="00F13546" w:rsidRDefault="00F13546">
      <w:pPr>
        <w:pStyle w:val="Standard"/>
        <w:jc w:val="center"/>
        <w:rPr>
          <w:rFonts w:ascii="Arial" w:eastAsia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ПОДОБРУВАЊЕ НА ПРОЦЕСИ</w:t>
      </w:r>
      <w:r>
        <w:rPr>
          <w:rFonts w:ascii="Arial" w:hAnsi="Arial" w:cs="Arial"/>
          <w:b/>
          <w:lang w:val="mk-MK"/>
        </w:rPr>
        <w:br/>
      </w:r>
      <w:r>
        <w:rPr>
          <w:rFonts w:ascii="Arial" w:hAnsi="Arial" w:cs="Arial"/>
          <w:b/>
        </w:rPr>
        <w:t xml:space="preserve">- </w:t>
      </w:r>
      <w:proofErr w:type="spellStart"/>
      <w:r>
        <w:rPr>
          <w:rFonts w:ascii="Arial" w:hAnsi="Arial"/>
          <w:b/>
        </w:rPr>
        <w:t>Градење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на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култура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на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ефикасност</w:t>
      </w:r>
      <w:proofErr w:type="spellEnd"/>
      <w:r>
        <w:rPr>
          <w:rFonts w:ascii="Arial" w:hAnsi="Arial"/>
          <w:b/>
        </w:rPr>
        <w:t xml:space="preserve"> и </w:t>
      </w:r>
      <w:proofErr w:type="spellStart"/>
      <w:r>
        <w:rPr>
          <w:rFonts w:ascii="Arial" w:hAnsi="Arial"/>
          <w:b/>
        </w:rPr>
        <w:t>квалитет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со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континурано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подобрување</w:t>
      </w:r>
      <w:proofErr w:type="spellEnd"/>
      <w:r>
        <w:rPr>
          <w:rFonts w:ascii="Arial" w:hAnsi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-</w:t>
      </w:r>
    </w:p>
    <w:p w:rsidR="00F13546" w:rsidRPr="00C55102" w:rsidRDefault="00F13546">
      <w:pPr>
        <w:ind w:right="4"/>
        <w:jc w:val="center"/>
        <w:rPr>
          <w:rFonts w:ascii="Arial" w:eastAsia="Arial" w:hAnsi="Arial" w:cs="Arial"/>
          <w:color w:val="auto"/>
          <w:sz w:val="22"/>
          <w:szCs w:val="22"/>
        </w:rPr>
      </w:pPr>
    </w:p>
    <w:p w:rsidR="00F13546" w:rsidRPr="00C55102" w:rsidRDefault="00C55102">
      <w:pPr>
        <w:ind w:right="4"/>
        <w:jc w:val="center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C55102">
        <w:rPr>
          <w:rFonts w:ascii="Arial" w:eastAsia="Arial" w:hAnsi="Arial" w:cs="Arial"/>
          <w:color w:val="auto"/>
          <w:sz w:val="22"/>
          <w:szCs w:val="22"/>
        </w:rPr>
        <w:t>24</w:t>
      </w:r>
      <w:r w:rsidR="00F13546"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 и </w:t>
      </w:r>
      <w:r w:rsidRPr="00C55102">
        <w:rPr>
          <w:rFonts w:ascii="Arial" w:eastAsia="Arial" w:hAnsi="Arial" w:cs="Arial"/>
          <w:color w:val="auto"/>
          <w:sz w:val="22"/>
          <w:szCs w:val="22"/>
        </w:rPr>
        <w:t>25</w:t>
      </w:r>
      <w:r w:rsidR="00F13546"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 </w:t>
      </w:r>
      <w:r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>ф</w:t>
      </w:r>
      <w:r w:rsidR="00F13546"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евруари 2026 година </w:t>
      </w:r>
      <w:r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>(вторник и среда</w:t>
      </w:r>
      <w:r w:rsidR="00F13546"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>)</w:t>
      </w:r>
    </w:p>
    <w:p w:rsidR="00F13546" w:rsidRPr="00C55102" w:rsidRDefault="00F13546">
      <w:pPr>
        <w:ind w:right="4"/>
        <w:jc w:val="center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>09:00 – 15</w:t>
      </w:r>
      <w:r w:rsidRPr="00C55102">
        <w:rPr>
          <w:rFonts w:ascii="Arial" w:eastAsia="Arial" w:hAnsi="Arial" w:cs="Arial"/>
          <w:color w:val="auto"/>
          <w:sz w:val="22"/>
          <w:szCs w:val="22"/>
        </w:rPr>
        <w:t>:</w:t>
      </w:r>
      <w:r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>15 часот</w:t>
      </w:r>
    </w:p>
    <w:p w:rsidR="00F13546" w:rsidRPr="00C55102" w:rsidRDefault="00F13546">
      <w:pPr>
        <w:ind w:right="4"/>
        <w:jc w:val="center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сала </w:t>
      </w:r>
      <w:r w:rsidR="00C55102"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>4</w:t>
      </w:r>
      <w:r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, </w:t>
      </w:r>
      <w:r w:rsidR="00C55102"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>5-ти</w:t>
      </w:r>
      <w:r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 кат Стопанска комора на Северна Македонија</w:t>
      </w:r>
    </w:p>
    <w:p w:rsidR="00F13546" w:rsidRDefault="00F13546">
      <w:pPr>
        <w:ind w:right="4"/>
        <w:rPr>
          <w:rFonts w:ascii="Arial" w:hAnsi="Arial" w:cs="Arial"/>
          <w:lang w:val="mk-MK"/>
        </w:rPr>
      </w:pPr>
    </w:p>
    <w:p w:rsidR="004D4DC3" w:rsidRPr="00E64DD3" w:rsidRDefault="004D4DC3" w:rsidP="00E64DD3">
      <w:pPr>
        <w:widowControl/>
        <w:suppressAutoHyphens w:val="0"/>
        <w:autoSpaceDN/>
        <w:spacing w:before="100" w:beforeAutospacing="1" w:after="100" w:afterAutospacing="1"/>
        <w:ind w:firstLine="284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</w:pPr>
      <w:r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>Во современото деловно окружување, темата за процеси често се споменува, но суштинското прашање останува: дали процесите во вашата компанија се навистина препознаени и усогласени со нејзините потреби?</w:t>
      </w:r>
    </w:p>
    <w:p w:rsidR="004D4DC3" w:rsidRPr="00E64DD3" w:rsidRDefault="004D4DC3" w:rsidP="00E64DD3">
      <w:pPr>
        <w:widowControl/>
        <w:suppressAutoHyphens w:val="0"/>
        <w:autoSpaceDN/>
        <w:spacing w:before="100" w:beforeAutospacing="1" w:after="100" w:afterAutospacing="1"/>
        <w:ind w:firstLine="284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</w:pPr>
      <w:r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 xml:space="preserve">Недоволното или несоодветно дефинирање, поставување и следење на процесите создава слабости и компликации во работењето, кои изгледаат како нерешливи, без оглед на вложените напори. Најчесто, овие предизвици произлегуваат од нејасен опис на процесите и процедурите, неправилно делегирање на обврските и недостиг на следливост во текот на работењето. </w:t>
      </w:r>
      <w:r w:rsidR="00180B69" w:rsidRPr="00E64DD3">
        <w:rPr>
          <w:rFonts w:ascii="Arial" w:eastAsia="Arial" w:hAnsi="Arial" w:cs="Arial"/>
          <w:color w:val="auto"/>
          <w:sz w:val="22"/>
          <w:szCs w:val="22"/>
          <w:lang w:val="mk-MK"/>
        </w:rPr>
        <w:t>Постоењето на ваква состојба резултира во неостварување на целите на компанијата. Соодветно одговорните лица, треба да се справат со ваквите состојби, почнувајќи од признавање на состојбата и поедноставување на пристапот за разрешување, со цел оптимизирање и подобрување на процесите.</w:t>
      </w:r>
      <w:r w:rsidR="00180B69"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 xml:space="preserve"> </w:t>
      </w:r>
      <w:r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>Затоа, одговорните лица мора да пристапат систематски кон овие состојби – започнувајќи со нивно признавање и поедноставување на пристапот за нивно надминување, со цел оптимизација и подобрување на процесите.</w:t>
      </w:r>
    </w:p>
    <w:p w:rsidR="004D4DC3" w:rsidRPr="00E64DD3" w:rsidRDefault="004D4DC3" w:rsidP="00E64DD3">
      <w:pPr>
        <w:widowControl/>
        <w:suppressAutoHyphens w:val="0"/>
        <w:autoSpaceDN/>
        <w:spacing w:before="100" w:beforeAutospacing="1" w:after="100" w:afterAutospacing="1"/>
        <w:ind w:firstLine="284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</w:pPr>
      <w:r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>Оптимизацијата не бара повторно „измислување на топла вода“</w:t>
      </w:r>
      <w:r w:rsidR="000C3772"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>, напроти</w:t>
      </w:r>
      <w:r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>в, примената на докажани добри практики покажува дека поедноставувањето, деталното дефинирање и јасното пренесување на информациите овозможуваат поголема вклученост на сите релевантни лица во процесот на подобрување. Како што е познато во речиси сите научни дисциплини: „Точната дијагноза претставува повеќе од половина решение.“ Со правилна дијагноза, подобрувањето може да се насочи прецизно и ефикасно кон вистинските точки на делување.</w:t>
      </w:r>
    </w:p>
    <w:p w:rsidR="00F13546" w:rsidRPr="000C3772" w:rsidRDefault="00F13546" w:rsidP="00E64DD3">
      <w:pPr>
        <w:pStyle w:val="Standard"/>
        <w:spacing w:before="100" w:after="100" w:line="276" w:lineRule="auto"/>
        <w:ind w:firstLine="284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Со намера да понуди дополнителни знаења за ефикасно управување со процесите, Стопанската комора на Северна Македонија на </w:t>
      </w:r>
      <w:r w:rsidR="00C55102" w:rsidRPr="000C3772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>24</w:t>
      </w:r>
      <w:r w:rsidRPr="000C3772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 xml:space="preserve"> и </w:t>
      </w:r>
      <w:r w:rsidR="00C55102" w:rsidRPr="000C3772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 xml:space="preserve">25 февруари </w:t>
      </w:r>
      <w:r w:rsidRPr="000C3772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>2026</w:t>
      </w: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 година организира обука на тема: “</w:t>
      </w:r>
      <w:r w:rsidRPr="000C3772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>Подобрување на процеси</w:t>
      </w:r>
      <w:r w:rsidR="00C55102" w:rsidRPr="000C3772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 xml:space="preserve"> – Градење на култура на ефикасност и квалитет со континуирано подобрување</w:t>
      </w: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>”, која ќе се фокусира на оваа важна тема за обезбедување стабилен и одржлив развој на секоја организација.</w:t>
      </w:r>
    </w:p>
    <w:p w:rsidR="00F13546" w:rsidRPr="000C3772" w:rsidRDefault="00F13546" w:rsidP="000C3772">
      <w:pPr>
        <w:pStyle w:val="Standard"/>
        <w:spacing w:before="100" w:after="100" w:line="276" w:lineRule="auto"/>
        <w:ind w:firstLine="360"/>
        <w:jc w:val="both"/>
        <w:rPr>
          <w:rFonts w:ascii="Arial" w:eastAsia="Arial" w:hAnsi="Arial" w:cs="Arial"/>
          <w:b/>
          <w:color w:val="auto"/>
          <w:sz w:val="22"/>
          <w:szCs w:val="22"/>
          <w:u w:val="single"/>
          <w:lang w:val="mk-MK"/>
        </w:rPr>
      </w:pPr>
    </w:p>
    <w:p w:rsidR="00F13546" w:rsidRPr="000C3772" w:rsidRDefault="00F13546" w:rsidP="000C3772">
      <w:pPr>
        <w:pStyle w:val="Standard"/>
        <w:spacing w:before="100" w:after="100" w:line="276" w:lineRule="auto"/>
        <w:ind w:firstLine="360"/>
        <w:jc w:val="both"/>
        <w:rPr>
          <w:rFonts w:ascii="Arial" w:eastAsia="Arial" w:hAnsi="Arial" w:cs="Arial"/>
          <w:b/>
          <w:color w:val="auto"/>
          <w:sz w:val="22"/>
          <w:szCs w:val="22"/>
          <w:u w:val="single"/>
          <w:lang w:val="mk-MK"/>
        </w:rPr>
      </w:pPr>
      <w:r w:rsidRPr="000C3772">
        <w:rPr>
          <w:rFonts w:ascii="Arial" w:eastAsia="Arial" w:hAnsi="Arial" w:cs="Arial"/>
          <w:b/>
          <w:color w:val="auto"/>
          <w:sz w:val="22"/>
          <w:szCs w:val="22"/>
          <w:u w:val="single"/>
          <w:lang w:val="mk-MK"/>
        </w:rPr>
        <w:t>За кого е наменета обуката:</w:t>
      </w:r>
    </w:p>
    <w:p w:rsidR="00F13546" w:rsidRPr="000C3772" w:rsidRDefault="00F13546" w:rsidP="000C3772">
      <w:pPr>
        <w:pStyle w:val="Standard"/>
        <w:spacing w:before="100" w:after="100" w:line="276" w:lineRule="auto"/>
        <w:ind w:firstLine="360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>Обуката е наменета за сопственици, управители, високо и средно ниво на раководство, кои имаат одлучувачка и организациска улога за подобрување и оптимизирање на процесите, оперативните процедури и работните постапки .</w:t>
      </w:r>
    </w:p>
    <w:p w:rsidR="00F13546" w:rsidRPr="000C3772" w:rsidRDefault="00F13546" w:rsidP="000C3772">
      <w:pPr>
        <w:pStyle w:val="Standard"/>
        <w:spacing w:before="100" w:after="100" w:line="276" w:lineRule="auto"/>
        <w:ind w:firstLine="360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</w:p>
    <w:p w:rsidR="00F13546" w:rsidRPr="000C3772" w:rsidRDefault="00F13546" w:rsidP="000C3772">
      <w:pPr>
        <w:pStyle w:val="Standard"/>
        <w:spacing w:before="100" w:after="100" w:line="276" w:lineRule="auto"/>
        <w:ind w:firstLine="360"/>
        <w:jc w:val="both"/>
        <w:rPr>
          <w:rFonts w:ascii="Arial" w:eastAsia="Arial" w:hAnsi="Arial" w:cs="Arial"/>
          <w:b/>
          <w:color w:val="auto"/>
          <w:sz w:val="22"/>
          <w:szCs w:val="22"/>
          <w:u w:val="single"/>
          <w:lang w:val="mk-MK"/>
        </w:rPr>
      </w:pPr>
      <w:r w:rsidRPr="000C3772">
        <w:rPr>
          <w:rFonts w:ascii="Arial" w:eastAsia="Arial" w:hAnsi="Arial" w:cs="Arial"/>
          <w:b/>
          <w:color w:val="auto"/>
          <w:sz w:val="22"/>
          <w:szCs w:val="22"/>
          <w:u w:val="single"/>
          <w:lang w:val="mk-MK"/>
        </w:rPr>
        <w:lastRenderedPageBreak/>
        <w:t>Придобивки од обуката:</w:t>
      </w:r>
    </w:p>
    <w:p w:rsidR="00F13546" w:rsidRPr="000C3772" w:rsidRDefault="00F13546" w:rsidP="000C377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Стекнување со нови знаења за подобрување на работната култура и подобрување на ефикасноста на тимската работа </w:t>
      </w:r>
    </w:p>
    <w:p w:rsidR="00F13546" w:rsidRPr="000C3772" w:rsidRDefault="00F13546" w:rsidP="000C377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>Насочување кон вештини за подобрување на ефективноста на работните тимови</w:t>
      </w:r>
    </w:p>
    <w:p w:rsidR="00F13546" w:rsidRPr="000C3772" w:rsidRDefault="00F13546" w:rsidP="000C377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>Потенцирање на јасноста и следливоста во работењето</w:t>
      </w:r>
    </w:p>
    <w:p w:rsidR="00F13546" w:rsidRPr="000C3772" w:rsidRDefault="00F13546" w:rsidP="000C377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>Оспособување за дополнителни знаења од повисоко ниво, врз основа на докажани добри пракси</w:t>
      </w: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szCs w:val="22"/>
          <w:lang w:val="mk-MK"/>
        </w:rPr>
      </w:pP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szCs w:val="22"/>
          <w:lang w:val="mk-MK"/>
        </w:rPr>
      </w:pPr>
      <w:r>
        <w:rPr>
          <w:rFonts w:ascii="Arial" w:eastAsia="Arial" w:hAnsi="Arial" w:cs="Arial"/>
          <w:b/>
          <w:color w:val="auto"/>
          <w:sz w:val="22"/>
          <w:szCs w:val="22"/>
          <w:u w:val="single"/>
          <w:lang w:val="mk-MK"/>
        </w:rPr>
        <w:t>ПРОГРАМА</w:t>
      </w:r>
      <w:r>
        <w:rPr>
          <w:rFonts w:ascii="Arial" w:eastAsia="Arial" w:hAnsi="Arial" w:cs="Arial"/>
          <w:b/>
          <w:color w:val="auto"/>
          <w:sz w:val="22"/>
          <w:szCs w:val="22"/>
          <w:lang w:val="mk-MK"/>
        </w:rPr>
        <w:t>:</w:t>
      </w: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szCs w:val="22"/>
          <w:lang w:val="mk-MK"/>
        </w:rPr>
      </w:pPr>
    </w:p>
    <w:p w:rsidR="00F13546" w:rsidRPr="00E64DD3" w:rsidRDefault="008F3F1D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szCs w:val="22"/>
          <w:lang w:val="mk-MK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 xml:space="preserve">I </w:t>
      </w:r>
      <w:r>
        <w:rPr>
          <w:rFonts w:ascii="Arial" w:eastAsia="Arial" w:hAnsi="Arial" w:cs="Arial"/>
          <w:b/>
          <w:color w:val="auto"/>
          <w:sz w:val="22"/>
          <w:szCs w:val="22"/>
          <w:lang w:val="mk-MK"/>
        </w:rPr>
        <w:t>ден</w:t>
      </w:r>
      <w:r w:rsidR="00F13546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 xml:space="preserve"> - </w:t>
      </w:r>
      <w:r w:rsidR="00C55102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24</w:t>
      </w:r>
      <w:r w:rsidR="00F13546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 xml:space="preserve">.02.2026 </w:t>
      </w:r>
      <w:r w:rsidR="00C55102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(вторник)</w:t>
      </w: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szCs w:val="22"/>
          <w:lang w:val="mk-MK"/>
        </w:rPr>
      </w:pP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mk-MK"/>
        </w:rPr>
        <w:t xml:space="preserve">Сесија 1 - </w:t>
      </w:r>
      <w:r>
        <w:rPr>
          <w:rFonts w:ascii="Arial" w:eastAsia="Arial" w:hAnsi="Arial" w:cs="Arial"/>
          <w:sz w:val="22"/>
          <w:szCs w:val="22"/>
          <w:lang w:val="mk-MK"/>
        </w:rPr>
        <w:t>Мапирање и анализа на процеси</w:t>
      </w:r>
    </w:p>
    <w:p w:rsidR="00180B69" w:rsidRDefault="00180B69" w:rsidP="00180B69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ДВПИК (</w:t>
      </w:r>
      <w:r>
        <w:rPr>
          <w:rFonts w:ascii="Arial" w:eastAsia="Arial" w:hAnsi="Arial" w:cs="Arial"/>
          <w:sz w:val="22"/>
          <w:szCs w:val="22"/>
        </w:rPr>
        <w:t>SIPOC</w:t>
      </w:r>
      <w:r>
        <w:rPr>
          <w:rFonts w:ascii="Arial" w:eastAsia="Arial" w:hAnsi="Arial" w:cs="Arial"/>
          <w:sz w:val="22"/>
          <w:szCs w:val="22"/>
          <w:lang w:val="mk-MK"/>
        </w:rPr>
        <w:t>) Дијаграм</w:t>
      </w:r>
    </w:p>
    <w:p w:rsidR="00180B69" w:rsidRDefault="00180B69" w:rsidP="00180B69">
      <w:pPr>
        <w:pStyle w:val="Standard"/>
        <w:numPr>
          <w:ilvl w:val="2"/>
          <w:numId w:val="3"/>
        </w:num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Опис на процеси и процедури во Блок-Дијаграм</w:t>
      </w:r>
    </w:p>
    <w:p w:rsidR="00180B69" w:rsidRDefault="00180B69" w:rsidP="00180B69">
      <w:pPr>
        <w:pStyle w:val="Standard"/>
        <w:numPr>
          <w:ilvl w:val="2"/>
          <w:numId w:val="3"/>
        </w:num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mk-MK"/>
        </w:rPr>
        <w:t>Постапки со додадени вредности (</w:t>
      </w:r>
      <w:r>
        <w:rPr>
          <w:rFonts w:ascii="Arial" w:eastAsia="Arial" w:hAnsi="Arial" w:cs="Arial"/>
          <w:sz w:val="22"/>
          <w:szCs w:val="22"/>
        </w:rPr>
        <w:t>Value-added activities)</w:t>
      </w:r>
    </w:p>
    <w:p w:rsidR="00180B69" w:rsidRDefault="00180B69">
      <w:pPr>
        <w:pStyle w:val="Standard"/>
        <w:spacing w:line="276" w:lineRule="auto"/>
        <w:jc w:val="both"/>
        <w:rPr>
          <w:rFonts w:ascii="Arial" w:eastAsia="Arial" w:hAnsi="Arial" w:cs="Arial"/>
          <w:sz w:val="22"/>
          <w:szCs w:val="22"/>
          <w:lang w:val="mk-MK"/>
        </w:rPr>
      </w:pPr>
    </w:p>
    <w:p w:rsidR="00F13546" w:rsidRDefault="00F13546">
      <w:pPr>
        <w:pStyle w:val="Standard"/>
        <w:autoSpaceDN/>
        <w:spacing w:line="276" w:lineRule="auto"/>
        <w:ind w:right="35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b/>
          <w:sz w:val="22"/>
          <w:szCs w:val="22"/>
          <w:lang w:val="mk-MK"/>
        </w:rPr>
        <w:t xml:space="preserve">Сесија 2 - </w:t>
      </w:r>
      <w:r>
        <w:rPr>
          <w:rFonts w:ascii="Arial" w:eastAsia="Arial" w:hAnsi="Arial" w:cs="Arial"/>
          <w:sz w:val="22"/>
          <w:szCs w:val="22"/>
          <w:lang w:val="mk-MK"/>
        </w:rPr>
        <w:t>Стандардизација и документација за подобрување на процеси</w:t>
      </w:r>
    </w:p>
    <w:p w:rsidR="00180B69" w:rsidRDefault="00180B69" w:rsidP="00180B69">
      <w:pPr>
        <w:pStyle w:val="Standard"/>
        <w:numPr>
          <w:ilvl w:val="0"/>
          <w:numId w:val="3"/>
        </w:numPr>
        <w:autoSpaceDN/>
        <w:spacing w:line="276" w:lineRule="auto"/>
        <w:ind w:right="35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Валидација и Верификација на Оперативни процедури</w:t>
      </w:r>
    </w:p>
    <w:p w:rsidR="00180B69" w:rsidRDefault="00180B69" w:rsidP="00180B69">
      <w:pPr>
        <w:pStyle w:val="Standard"/>
        <w:numPr>
          <w:ilvl w:val="0"/>
          <w:numId w:val="3"/>
        </w:numPr>
        <w:autoSpaceDN/>
        <w:spacing w:line="276" w:lineRule="auto"/>
        <w:ind w:right="35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 xml:space="preserve">Дефинирање на 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  <w:lang w:val="mk-MK"/>
        </w:rPr>
        <w:t>Стандардна работа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z w:val="22"/>
          <w:szCs w:val="22"/>
          <w:lang w:val="mk-MK"/>
        </w:rPr>
        <w:t>- Креација на соодветни инструкции за работ</w:t>
      </w:r>
      <w:r>
        <w:rPr>
          <w:rFonts w:ascii="Arial" w:eastAsia="Arial" w:hAnsi="Arial" w:cs="Arial"/>
          <w:sz w:val="22"/>
          <w:szCs w:val="22"/>
        </w:rPr>
        <w:t>a</w:t>
      </w:r>
    </w:p>
    <w:p w:rsidR="00180B69" w:rsidRDefault="00180B69" w:rsidP="00180B69">
      <w:pPr>
        <w:pStyle w:val="Standard"/>
        <w:numPr>
          <w:ilvl w:val="0"/>
          <w:numId w:val="3"/>
        </w:numPr>
        <w:autoSpaceDN/>
        <w:spacing w:line="276" w:lineRule="auto"/>
        <w:ind w:right="35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 xml:space="preserve">Стандардна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  <w:lang w:val="mk-MK"/>
        </w:rPr>
        <w:t>перативна процедура</w:t>
      </w:r>
    </w:p>
    <w:p w:rsidR="00180B69" w:rsidRDefault="00180B69">
      <w:pPr>
        <w:pStyle w:val="Standard"/>
        <w:autoSpaceDN/>
        <w:spacing w:line="276" w:lineRule="auto"/>
        <w:ind w:right="35"/>
        <w:rPr>
          <w:rFonts w:ascii="Arial" w:eastAsia="Arial" w:hAnsi="Arial" w:cs="Arial"/>
          <w:sz w:val="22"/>
          <w:szCs w:val="22"/>
          <w:lang w:val="mk-MK"/>
        </w:rPr>
      </w:pPr>
      <w:bookmarkStart w:id="0" w:name="_GoBack"/>
      <w:bookmarkEnd w:id="0"/>
    </w:p>
    <w:p w:rsidR="00F13546" w:rsidRDefault="00F13546">
      <w:pPr>
        <w:pStyle w:val="Standard"/>
        <w:jc w:val="both"/>
        <w:rPr>
          <w:rFonts w:ascii="Arial" w:eastAsia="Arial" w:hAnsi="Arial" w:cs="Arial"/>
          <w:b/>
          <w:sz w:val="22"/>
          <w:szCs w:val="22"/>
          <w:lang w:val="mk-MK"/>
        </w:rPr>
      </w:pPr>
    </w:p>
    <w:p w:rsidR="00F13546" w:rsidRPr="00E64DD3" w:rsidRDefault="008F3F1D">
      <w:pPr>
        <w:pStyle w:val="Standard"/>
        <w:jc w:val="both"/>
        <w:rPr>
          <w:rFonts w:ascii="Arial" w:eastAsia="Arial" w:hAnsi="Arial" w:cs="Arial"/>
          <w:b/>
          <w:color w:val="auto"/>
          <w:sz w:val="22"/>
          <w:szCs w:val="22"/>
          <w:lang w:val="mk-MK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 xml:space="preserve">II </w:t>
      </w:r>
      <w:r>
        <w:rPr>
          <w:rFonts w:ascii="Arial" w:eastAsia="Arial" w:hAnsi="Arial" w:cs="Arial"/>
          <w:b/>
          <w:color w:val="auto"/>
          <w:sz w:val="22"/>
          <w:szCs w:val="22"/>
          <w:lang w:val="mk-MK"/>
        </w:rPr>
        <w:t>ден</w:t>
      </w:r>
      <w:r w:rsidR="00F13546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 xml:space="preserve"> </w:t>
      </w:r>
      <w:r w:rsidR="00C55102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–</w:t>
      </w:r>
      <w:r w:rsidR="00F13546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 xml:space="preserve"> </w:t>
      </w:r>
      <w:r w:rsidR="00C55102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25.</w:t>
      </w:r>
      <w:r w:rsidR="00F13546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 xml:space="preserve">02.2026 </w:t>
      </w:r>
      <w:r w:rsidR="00C55102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(среда)</w:t>
      </w:r>
    </w:p>
    <w:p w:rsidR="00F13546" w:rsidRDefault="00F13546">
      <w:pPr>
        <w:pStyle w:val="Standard"/>
        <w:jc w:val="both"/>
        <w:rPr>
          <w:rFonts w:ascii="Arial" w:eastAsia="Arial" w:hAnsi="Arial" w:cs="Arial"/>
          <w:b/>
          <w:sz w:val="22"/>
          <w:szCs w:val="22"/>
          <w:lang w:val="mk-MK"/>
        </w:rPr>
      </w:pPr>
    </w:p>
    <w:p w:rsidR="00F13546" w:rsidRDefault="00F13546">
      <w:pPr>
        <w:pStyle w:val="Standard"/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b/>
          <w:sz w:val="22"/>
          <w:szCs w:val="22"/>
          <w:lang w:val="mk-MK"/>
        </w:rPr>
        <w:t>Сесија 3</w:t>
      </w:r>
      <w:r>
        <w:rPr>
          <w:rFonts w:ascii="Arial" w:eastAsia="Arial" w:hAnsi="Arial" w:cs="Arial"/>
          <w:sz w:val="22"/>
          <w:szCs w:val="22"/>
          <w:lang w:val="mk-MK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lang w:val="mk-MK"/>
        </w:rPr>
        <w:t>-</w:t>
      </w:r>
      <w:r>
        <w:rPr>
          <w:rFonts w:ascii="Arial" w:eastAsia="Arial" w:hAnsi="Arial" w:cs="Arial"/>
          <w:sz w:val="22"/>
          <w:szCs w:val="22"/>
          <w:lang w:val="mk-MK"/>
        </w:rPr>
        <w:t xml:space="preserve"> Подобрување на процеси водено од точност на податоци</w:t>
      </w:r>
    </w:p>
    <w:p w:rsidR="00180B69" w:rsidRDefault="00180B69" w:rsidP="00180B69">
      <w:pPr>
        <w:pStyle w:val="Standard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 w:rsidRPr="00180B69">
        <w:rPr>
          <w:rFonts w:ascii="Arial" w:eastAsia="Arial" w:hAnsi="Arial" w:cs="Arial"/>
          <w:sz w:val="22"/>
          <w:szCs w:val="22"/>
          <w:lang w:val="mk-MK"/>
        </w:rPr>
        <w:t>Дигитализац</w:t>
      </w:r>
      <w:r>
        <w:rPr>
          <w:rFonts w:ascii="Arial" w:eastAsia="Arial" w:hAnsi="Arial" w:cs="Arial"/>
          <w:sz w:val="22"/>
          <w:szCs w:val="22"/>
          <w:lang w:val="mk-MK"/>
        </w:rPr>
        <w:t>ија на следење на тек на работа</w:t>
      </w:r>
    </w:p>
    <w:p w:rsidR="00180B69" w:rsidRDefault="00180B69" w:rsidP="00180B69">
      <w:pPr>
        <w:pStyle w:val="Standard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180B69">
        <w:rPr>
          <w:rFonts w:ascii="Arial" w:eastAsia="Arial" w:hAnsi="Arial" w:cs="Arial"/>
          <w:sz w:val="22"/>
          <w:szCs w:val="22"/>
          <w:lang w:val="mk-MK"/>
        </w:rPr>
        <w:t>Сублимација на КПИ</w:t>
      </w:r>
      <w:r>
        <w:rPr>
          <w:rFonts w:ascii="Arial" w:eastAsia="Arial" w:hAnsi="Arial" w:cs="Arial"/>
          <w:sz w:val="22"/>
          <w:szCs w:val="22"/>
          <w:lang w:val="mk-MK"/>
        </w:rPr>
        <w:t xml:space="preserve"> (Клучни Перформанс Индикатори</w:t>
      </w:r>
    </w:p>
    <w:p w:rsidR="00180B69" w:rsidRDefault="00180B69" w:rsidP="00180B69">
      <w:pPr>
        <w:pStyle w:val="Standard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180B69">
        <w:rPr>
          <w:rFonts w:ascii="Arial" w:eastAsia="Arial" w:hAnsi="Arial" w:cs="Arial"/>
          <w:sz w:val="22"/>
          <w:szCs w:val="22"/>
          <w:lang w:val="mk-MK"/>
        </w:rPr>
        <w:t>Фокус на “to-do” и “not-to-do” во тек на овозможување на точност на податоци</w:t>
      </w:r>
    </w:p>
    <w:p w:rsidR="00180B69" w:rsidRDefault="00180B69">
      <w:pPr>
        <w:pStyle w:val="Standard"/>
        <w:jc w:val="both"/>
        <w:rPr>
          <w:rFonts w:ascii="Arial" w:eastAsia="Arial" w:hAnsi="Arial" w:cs="Arial"/>
          <w:b/>
          <w:sz w:val="22"/>
          <w:szCs w:val="22"/>
          <w:lang w:val="mk-MK"/>
        </w:rPr>
      </w:pPr>
    </w:p>
    <w:p w:rsidR="00F13546" w:rsidRDefault="00F13546">
      <w:pPr>
        <w:pStyle w:val="Standard"/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b/>
          <w:sz w:val="22"/>
          <w:szCs w:val="22"/>
          <w:lang w:val="mk-MK"/>
        </w:rPr>
        <w:t>Сесија 4</w:t>
      </w:r>
      <w:r>
        <w:rPr>
          <w:rFonts w:ascii="Arial" w:eastAsia="Arial" w:hAnsi="Arial" w:cs="Arial"/>
          <w:sz w:val="22"/>
          <w:szCs w:val="22"/>
          <w:lang w:val="mk-MK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lang w:val="mk-MK"/>
        </w:rPr>
        <w:t>-</w:t>
      </w:r>
      <w:r>
        <w:rPr>
          <w:rFonts w:ascii="Arial" w:eastAsia="Arial" w:hAnsi="Arial" w:cs="Arial"/>
          <w:sz w:val="22"/>
          <w:szCs w:val="22"/>
          <w:lang w:val="mk-MK"/>
        </w:rPr>
        <w:t xml:space="preserve"> Идентификација и елиминација на “тесни грла“</w:t>
      </w:r>
    </w:p>
    <w:p w:rsidR="00180B69" w:rsidRDefault="00180B69" w:rsidP="00180B69">
      <w:pPr>
        <w:pStyle w:val="Standard"/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Дигитална следливост на тек на работа</w:t>
      </w:r>
    </w:p>
    <w:p w:rsidR="00180B69" w:rsidRDefault="00180B69" w:rsidP="00180B69">
      <w:pPr>
        <w:pStyle w:val="Standard"/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Динамика на следење на КПИ</w:t>
      </w:r>
    </w:p>
    <w:p w:rsidR="00180B69" w:rsidRDefault="00180B69" w:rsidP="00180B69">
      <w:pPr>
        <w:pStyle w:val="Standard"/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Аналитика на точни податоци – Цел: Елиминација на “тесни грла“</w:t>
      </w:r>
    </w:p>
    <w:p w:rsidR="00180B69" w:rsidRDefault="00180B69" w:rsidP="00180B69">
      <w:pPr>
        <w:pStyle w:val="Standard"/>
        <w:numPr>
          <w:ilvl w:val="0"/>
          <w:numId w:val="5"/>
        </w:numPr>
        <w:jc w:val="both"/>
        <w:rPr>
          <w:rFonts w:ascii="Arial" w:eastAsia="Arial" w:hAnsi="Arial" w:cs="Arial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Препораки од пракса</w:t>
      </w:r>
    </w:p>
    <w:p w:rsidR="00180B69" w:rsidRDefault="00180B69">
      <w:pPr>
        <w:pStyle w:val="Standard"/>
        <w:jc w:val="both"/>
        <w:rPr>
          <w:rFonts w:ascii="Arial" w:eastAsia="Arial" w:hAnsi="Arial" w:cs="Arial"/>
          <w:lang w:val="mk-MK"/>
        </w:rPr>
      </w:pP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u w:val="single"/>
          <w:lang w:val="mk-MK"/>
        </w:rPr>
      </w:pPr>
      <w:r>
        <w:rPr>
          <w:rFonts w:ascii="Arial" w:eastAsia="Arial" w:hAnsi="Arial" w:cs="Arial"/>
          <w:b/>
          <w:color w:val="auto"/>
          <w:sz w:val="22"/>
          <w:u w:val="single"/>
          <w:lang w:val="mk-MK"/>
        </w:rPr>
        <w:t>Предавачи:</w:t>
      </w: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u w:val="single"/>
          <w:lang w:val="mk-MK"/>
        </w:rPr>
      </w:pPr>
    </w:p>
    <w:p w:rsidR="00F13546" w:rsidRDefault="00F13546">
      <w:pPr>
        <w:pStyle w:val="Standard"/>
        <w:jc w:val="both"/>
        <w:rPr>
          <w:rFonts w:ascii="Arial" w:eastAsia="Calibri" w:hAnsi="Arial"/>
          <w:bCs/>
          <w:color w:val="auto"/>
          <w:sz w:val="22"/>
          <w:lang w:val="mk-MK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mk-MK"/>
        </w:rPr>
        <w:t>-</w:t>
      </w:r>
      <w:r>
        <w:rPr>
          <w:rFonts w:ascii="Arial" w:eastAsia="Calibri" w:hAnsi="Arial" w:cs="Arial"/>
          <w:b/>
          <w:color w:val="auto"/>
          <w:sz w:val="22"/>
          <w:lang w:val="mk-MK"/>
        </w:rPr>
        <w:t xml:space="preserve"> Коста Петровски </w:t>
      </w:r>
      <w:r>
        <w:rPr>
          <w:rFonts w:ascii="Arial" w:eastAsia="Calibri" w:hAnsi="Arial"/>
          <w:bCs/>
          <w:color w:val="auto"/>
          <w:sz w:val="22"/>
          <w:lang w:val="mk-MK"/>
        </w:rPr>
        <w:t>е динамичен и ориентиран кон резултати</w:t>
      </w:r>
      <w:r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професионалец со повеќе од 29 години искуство во извршно лидерство, управување со производство и индустриски операции.</w:t>
      </w:r>
      <w:r w:rsidR="00D05330"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Докажана експертиза во водење на меѓуфункционални тимови, имплементирање на LEAN методологии и</w:t>
      </w:r>
      <w:r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оптимизирање на перформансите преку OEE и KPI стратегии.</w:t>
      </w:r>
      <w:r w:rsidR="00D05330"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Силен комуникатор со GENBA-ориентиран начин на</w:t>
      </w:r>
      <w:r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размислување, фокусиран на донесување одлуки засновани на факти, континуирано подобрување и практичен стил на лидерство.</w:t>
      </w:r>
    </w:p>
    <w:p w:rsidR="00F13546" w:rsidRDefault="00F13546">
      <w:pPr>
        <w:pStyle w:val="Standard"/>
        <w:jc w:val="both"/>
        <w:rPr>
          <w:rFonts w:ascii="Arial" w:eastAsia="Calibri" w:hAnsi="Arial"/>
          <w:bCs/>
          <w:color w:val="auto"/>
          <w:sz w:val="22"/>
          <w:lang w:val="mk-MK"/>
        </w:rPr>
      </w:pPr>
    </w:p>
    <w:p w:rsidR="00F13546" w:rsidRDefault="00F13546">
      <w:pPr>
        <w:pStyle w:val="Standard"/>
        <w:jc w:val="both"/>
        <w:rPr>
          <w:rFonts w:ascii="Arial" w:eastAsia="Calibri" w:hAnsi="Arial"/>
          <w:bCs/>
          <w:color w:val="auto"/>
          <w:sz w:val="22"/>
          <w:lang w:val="mk-MK"/>
        </w:rPr>
      </w:pPr>
      <w:r>
        <w:rPr>
          <w:rFonts w:ascii="Arial" w:eastAsia="Calibri" w:hAnsi="Arial"/>
          <w:b/>
          <w:color w:val="auto"/>
          <w:sz w:val="22"/>
        </w:rPr>
        <w:t xml:space="preserve">- </w:t>
      </w:r>
      <w:r>
        <w:rPr>
          <w:rFonts w:ascii="Arial" w:eastAsia="Calibri" w:hAnsi="Arial"/>
          <w:b/>
          <w:color w:val="auto"/>
          <w:sz w:val="22"/>
          <w:lang w:val="mk-MK"/>
        </w:rPr>
        <w:t xml:space="preserve">Костанца Мијалкова </w:t>
      </w:r>
      <w:r>
        <w:rPr>
          <w:rFonts w:ascii="Arial" w:eastAsia="Calibri" w:hAnsi="Arial"/>
          <w:bCs/>
          <w:color w:val="auto"/>
          <w:sz w:val="22"/>
          <w:lang w:val="mk-MK"/>
        </w:rPr>
        <w:t>е докажан професионалец и практичар во областа на управување со човечки ресурси.</w:t>
      </w:r>
      <w:r w:rsidR="00D05330"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Дипломиран правник со положен правосуден испит, своето работно искуство го започнува како млад адвокат. Но, набрзо потоа навлегува во областа на менаџмент и ја продолжува својата кариера во оддел за човечки ресурси во интернационална компанија.</w:t>
      </w:r>
      <w:r w:rsidR="00D05330"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 xml:space="preserve">На чело на одделот за човечки ресурси останува цели 17 години сe до Декември 2021 година кога започнува самостојна кариера како Консултант за Менаџмент на човечки ресурси и сертифициран Бизнис партнер на престижната Академија за иновации во човечките ресурси (AIHR ) од Ротердам, Холандија. Во своето портфолио има клиенти- компании од различни </w:t>
      </w:r>
      <w:r>
        <w:rPr>
          <w:rFonts w:ascii="Arial" w:eastAsia="Calibri" w:hAnsi="Arial"/>
          <w:bCs/>
          <w:color w:val="auto"/>
          <w:sz w:val="22"/>
          <w:lang w:val="mk-MK"/>
        </w:rPr>
        <w:lastRenderedPageBreak/>
        <w:t>индустрии.</w:t>
      </w:r>
      <w:r w:rsidR="00D05330"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Се истакнува по индивидуалниот пристап кон секој клиент и прилагодување на активностите за подобрување согласно исклучителните потреби на клиентот</w:t>
      </w:r>
    </w:p>
    <w:p w:rsidR="00F13546" w:rsidRDefault="00F13546">
      <w:pPr>
        <w:pStyle w:val="Standard"/>
        <w:spacing w:after="200" w:line="276" w:lineRule="auto"/>
        <w:ind w:right="-418"/>
        <w:jc w:val="both"/>
        <w:rPr>
          <w:rFonts w:ascii="Arial" w:eastAsia="Arial" w:hAnsi="Arial" w:cs="Arial"/>
          <w:bCs/>
          <w:color w:val="auto"/>
          <w:sz w:val="20"/>
          <w:lang w:val="mk-MK"/>
        </w:rPr>
      </w:pPr>
    </w:p>
    <w:p w:rsidR="00F13546" w:rsidRDefault="00F13546">
      <w:pPr>
        <w:shd w:val="clear" w:color="auto" w:fill="FFFFFF"/>
        <w:jc w:val="both"/>
        <w:rPr>
          <w:rFonts w:ascii="Arial" w:eastAsia="Times New Roman" w:hAnsi="Arial" w:cs="Arial"/>
          <w:kern w:val="0"/>
          <w:sz w:val="22"/>
          <w:lang w:val="mk-MK"/>
        </w:rPr>
      </w:pPr>
      <w:r>
        <w:rPr>
          <w:rFonts w:ascii="Arial" w:eastAsia="Times New Roman" w:hAnsi="Arial" w:cs="Arial"/>
          <w:kern w:val="0"/>
          <w:sz w:val="22"/>
          <w:lang w:val="mk-MK"/>
        </w:rPr>
        <w:t>За сите учесници на обуката ќе биде обезбедено:    </w:t>
      </w:r>
    </w:p>
    <w:p w:rsidR="00F13546" w:rsidRDefault="00F13546">
      <w:pPr>
        <w:widowControl/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lang w:val="mk-MK"/>
        </w:rPr>
      </w:pPr>
      <w:r>
        <w:rPr>
          <w:rFonts w:ascii="Arial" w:eastAsia="Times New Roman" w:hAnsi="Arial" w:cs="Arial"/>
          <w:kern w:val="0"/>
          <w:sz w:val="22"/>
          <w:lang w:val="mk-MK"/>
        </w:rPr>
        <w:t>работни материјали во електронска верзија;</w:t>
      </w:r>
    </w:p>
    <w:p w:rsidR="00F13546" w:rsidRDefault="00F13546">
      <w:pPr>
        <w:widowControl/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lang w:val="mk-MK"/>
        </w:rPr>
      </w:pPr>
      <w:r>
        <w:rPr>
          <w:rFonts w:ascii="Arial" w:eastAsia="Times New Roman" w:hAnsi="Arial" w:cs="Arial"/>
          <w:kern w:val="0"/>
          <w:sz w:val="22"/>
          <w:lang w:val="mk-MK"/>
        </w:rPr>
        <w:t>ручек и освежување</w:t>
      </w:r>
    </w:p>
    <w:p w:rsidR="00F13546" w:rsidRDefault="00F13546">
      <w:pPr>
        <w:widowControl/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lang w:val="mk-MK"/>
        </w:rPr>
      </w:pPr>
      <w:r>
        <w:rPr>
          <w:rFonts w:ascii="Arial" w:eastAsia="Times New Roman" w:hAnsi="Arial" w:cs="Arial"/>
          <w:kern w:val="0"/>
          <w:sz w:val="22"/>
          <w:lang w:val="mk-MK"/>
        </w:rPr>
        <w:t>сертификат за учество на обуката.</w:t>
      </w:r>
      <w:r>
        <w:rPr>
          <w:rFonts w:ascii="Arial" w:eastAsia="Times New Roman" w:hAnsi="Arial" w:cs="Arial"/>
          <w:kern w:val="0"/>
          <w:sz w:val="22"/>
          <w:lang w:val="mk-MK"/>
        </w:rPr>
        <w:tab/>
      </w:r>
    </w:p>
    <w:p w:rsidR="00F13546" w:rsidRPr="00E64DD3" w:rsidRDefault="00F13546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auto"/>
          <w:kern w:val="0"/>
          <w:lang w:val="mk-MK"/>
        </w:rPr>
      </w:pPr>
      <w:r>
        <w:rPr>
          <w:rFonts w:ascii="Arial" w:eastAsia="Arial" w:hAnsi="Arial" w:cs="Arial"/>
          <w:sz w:val="22"/>
          <w:lang w:val="mk-MK"/>
        </w:rPr>
        <w:br/>
      </w:r>
      <w:r w:rsidRPr="00E64DD3">
        <w:rPr>
          <w:rFonts w:ascii="Arial" w:eastAsia="Arial" w:hAnsi="Arial" w:cs="Arial"/>
          <w:b/>
          <w:i/>
          <w:color w:val="auto"/>
          <w:sz w:val="22"/>
          <w:u w:val="single"/>
          <w:lang w:val="mk-MK"/>
        </w:rPr>
        <w:t xml:space="preserve">Сите заинтересирани за учество да се пријават најдоцна до </w:t>
      </w:r>
      <w:r w:rsidR="00C55102" w:rsidRPr="00E64DD3">
        <w:rPr>
          <w:rFonts w:ascii="Arial" w:eastAsia="Arial" w:hAnsi="Arial" w:cs="Arial"/>
          <w:b/>
          <w:i/>
          <w:color w:val="auto"/>
          <w:sz w:val="22"/>
          <w:u w:val="single"/>
          <w:lang w:val="mk-MK"/>
        </w:rPr>
        <w:t>19 фе</w:t>
      </w:r>
      <w:r w:rsidRPr="00E64DD3">
        <w:rPr>
          <w:rFonts w:ascii="Arial" w:eastAsia="Arial" w:hAnsi="Arial" w:cs="Arial"/>
          <w:b/>
          <w:i/>
          <w:color w:val="auto"/>
          <w:sz w:val="22"/>
          <w:u w:val="single"/>
          <w:lang w:val="mk-MK"/>
        </w:rPr>
        <w:t>вруари 2026 година.</w:t>
      </w:r>
    </w:p>
    <w:sectPr w:rsidR="00F13546" w:rsidRPr="00E64DD3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526"/>
    <w:multiLevelType w:val="multilevel"/>
    <w:tmpl w:val="09A77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16D32"/>
    <w:multiLevelType w:val="multilevel"/>
    <w:tmpl w:val="2851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74464"/>
    <w:multiLevelType w:val="hybridMultilevel"/>
    <w:tmpl w:val="CAEA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51F6A"/>
    <w:multiLevelType w:val="hybridMultilevel"/>
    <w:tmpl w:val="37423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02D14"/>
    <w:multiLevelType w:val="hybridMultilevel"/>
    <w:tmpl w:val="129A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86"/>
    <w:rsid w:val="0000283A"/>
    <w:rsid w:val="000147C8"/>
    <w:rsid w:val="00022EC9"/>
    <w:rsid w:val="00031262"/>
    <w:rsid w:val="000654C9"/>
    <w:rsid w:val="00083B86"/>
    <w:rsid w:val="00084A20"/>
    <w:rsid w:val="000B0C52"/>
    <w:rsid w:val="000C3772"/>
    <w:rsid w:val="000E11BA"/>
    <w:rsid w:val="000F3BB7"/>
    <w:rsid w:val="0010179F"/>
    <w:rsid w:val="001218C1"/>
    <w:rsid w:val="001251E5"/>
    <w:rsid w:val="001264BE"/>
    <w:rsid w:val="00151E9E"/>
    <w:rsid w:val="00180B69"/>
    <w:rsid w:val="001A4B3A"/>
    <w:rsid w:val="001C3CC2"/>
    <w:rsid w:val="00214BB3"/>
    <w:rsid w:val="0022635A"/>
    <w:rsid w:val="0025174A"/>
    <w:rsid w:val="0026289B"/>
    <w:rsid w:val="00267201"/>
    <w:rsid w:val="00275589"/>
    <w:rsid w:val="002A7162"/>
    <w:rsid w:val="002B778E"/>
    <w:rsid w:val="003016DB"/>
    <w:rsid w:val="00320DEF"/>
    <w:rsid w:val="003255E4"/>
    <w:rsid w:val="00362179"/>
    <w:rsid w:val="0037198E"/>
    <w:rsid w:val="003721DE"/>
    <w:rsid w:val="003B1664"/>
    <w:rsid w:val="003B4383"/>
    <w:rsid w:val="003C24CC"/>
    <w:rsid w:val="003F5D77"/>
    <w:rsid w:val="00412396"/>
    <w:rsid w:val="00414BD1"/>
    <w:rsid w:val="00452417"/>
    <w:rsid w:val="00473F3D"/>
    <w:rsid w:val="00474092"/>
    <w:rsid w:val="004775AA"/>
    <w:rsid w:val="004926B2"/>
    <w:rsid w:val="004A0410"/>
    <w:rsid w:val="004A5831"/>
    <w:rsid w:val="004C3CB1"/>
    <w:rsid w:val="004D4DC3"/>
    <w:rsid w:val="004E5965"/>
    <w:rsid w:val="004F701B"/>
    <w:rsid w:val="005003F2"/>
    <w:rsid w:val="005146C6"/>
    <w:rsid w:val="00523B69"/>
    <w:rsid w:val="00555F24"/>
    <w:rsid w:val="005624D4"/>
    <w:rsid w:val="00562E16"/>
    <w:rsid w:val="00586AAC"/>
    <w:rsid w:val="005C2683"/>
    <w:rsid w:val="005C5B38"/>
    <w:rsid w:val="005D6B4F"/>
    <w:rsid w:val="005E7F95"/>
    <w:rsid w:val="00600539"/>
    <w:rsid w:val="00625E45"/>
    <w:rsid w:val="006423B4"/>
    <w:rsid w:val="00646DDD"/>
    <w:rsid w:val="00657511"/>
    <w:rsid w:val="00662E61"/>
    <w:rsid w:val="00665FBE"/>
    <w:rsid w:val="00670A2A"/>
    <w:rsid w:val="00694985"/>
    <w:rsid w:val="006A17D3"/>
    <w:rsid w:val="006C0513"/>
    <w:rsid w:val="006C2D96"/>
    <w:rsid w:val="006C40FE"/>
    <w:rsid w:val="006C4E34"/>
    <w:rsid w:val="006E5EBE"/>
    <w:rsid w:val="00727B2D"/>
    <w:rsid w:val="00755DED"/>
    <w:rsid w:val="007672A6"/>
    <w:rsid w:val="007B2E6D"/>
    <w:rsid w:val="007E1B82"/>
    <w:rsid w:val="007F78F3"/>
    <w:rsid w:val="00815408"/>
    <w:rsid w:val="008355F4"/>
    <w:rsid w:val="00852CBD"/>
    <w:rsid w:val="00855886"/>
    <w:rsid w:val="00896252"/>
    <w:rsid w:val="008D7E4E"/>
    <w:rsid w:val="008F3F1D"/>
    <w:rsid w:val="00920F59"/>
    <w:rsid w:val="00921927"/>
    <w:rsid w:val="00931418"/>
    <w:rsid w:val="00941240"/>
    <w:rsid w:val="009A4DB5"/>
    <w:rsid w:val="009A54DF"/>
    <w:rsid w:val="009C25D4"/>
    <w:rsid w:val="00A43BCB"/>
    <w:rsid w:val="00A4735E"/>
    <w:rsid w:val="00AA0197"/>
    <w:rsid w:val="00AB3437"/>
    <w:rsid w:val="00AC48B3"/>
    <w:rsid w:val="00AC4B94"/>
    <w:rsid w:val="00AC55FA"/>
    <w:rsid w:val="00B01516"/>
    <w:rsid w:val="00B20DF1"/>
    <w:rsid w:val="00B22EBC"/>
    <w:rsid w:val="00B310CA"/>
    <w:rsid w:val="00B46633"/>
    <w:rsid w:val="00B53657"/>
    <w:rsid w:val="00B73885"/>
    <w:rsid w:val="00B75724"/>
    <w:rsid w:val="00BB10DA"/>
    <w:rsid w:val="00BC5E14"/>
    <w:rsid w:val="00BC6683"/>
    <w:rsid w:val="00BF404D"/>
    <w:rsid w:val="00C128A9"/>
    <w:rsid w:val="00C17E24"/>
    <w:rsid w:val="00C2528D"/>
    <w:rsid w:val="00C46402"/>
    <w:rsid w:val="00C55102"/>
    <w:rsid w:val="00C7552D"/>
    <w:rsid w:val="00C95F31"/>
    <w:rsid w:val="00CA0A78"/>
    <w:rsid w:val="00CC1453"/>
    <w:rsid w:val="00CD3282"/>
    <w:rsid w:val="00CE68C8"/>
    <w:rsid w:val="00CE79F7"/>
    <w:rsid w:val="00CF1EDE"/>
    <w:rsid w:val="00D05330"/>
    <w:rsid w:val="00D130A7"/>
    <w:rsid w:val="00D138BB"/>
    <w:rsid w:val="00D424B9"/>
    <w:rsid w:val="00D42793"/>
    <w:rsid w:val="00D76027"/>
    <w:rsid w:val="00DA4911"/>
    <w:rsid w:val="00DA4B75"/>
    <w:rsid w:val="00DA584F"/>
    <w:rsid w:val="00DB0E30"/>
    <w:rsid w:val="00DD2397"/>
    <w:rsid w:val="00E1070D"/>
    <w:rsid w:val="00E12206"/>
    <w:rsid w:val="00E20EFE"/>
    <w:rsid w:val="00E2342E"/>
    <w:rsid w:val="00E42972"/>
    <w:rsid w:val="00E52C0F"/>
    <w:rsid w:val="00E600DF"/>
    <w:rsid w:val="00E63115"/>
    <w:rsid w:val="00E64DD3"/>
    <w:rsid w:val="00E726DF"/>
    <w:rsid w:val="00E7781E"/>
    <w:rsid w:val="00E905AE"/>
    <w:rsid w:val="00EC5E2F"/>
    <w:rsid w:val="00EC6819"/>
    <w:rsid w:val="00F13546"/>
    <w:rsid w:val="00F33A2B"/>
    <w:rsid w:val="00F37D2E"/>
    <w:rsid w:val="00F60A0C"/>
    <w:rsid w:val="00F6625F"/>
    <w:rsid w:val="00FD3E50"/>
    <w:rsid w:val="0D5A6A44"/>
    <w:rsid w:val="5A6879CC"/>
    <w:rsid w:val="7794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880E"/>
  <w15:chartTrackingRefBased/>
  <w15:docId w15:val="{BDCAF5B3-586A-426D-B202-29719EBD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Lucida Sans Unicode" w:hAnsi="Calibri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color w:val="000000"/>
      <w:kern w:val="3"/>
      <w:sz w:val="18"/>
      <w:szCs w:val="18"/>
      <w:lang w:bidi="en-US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color w:val="auto"/>
      <w:kern w:val="0"/>
      <w:lang w:bidi="ar-SA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bidi="en-US"/>
    </w:rPr>
  </w:style>
  <w:style w:type="paragraph" w:customStyle="1" w:styleId="Normal1">
    <w:name w:val="Normal1"/>
    <w:pPr>
      <w:suppressAutoHyphens/>
    </w:pPr>
    <w:rPr>
      <w:rFonts w:ascii="Times New Roman" w:eastAsia="Times New Roman" w:hAnsi="Times New Roman" w:cs="Times New Roman"/>
      <w:sz w:val="24"/>
      <w:szCs w:val="24"/>
      <w:lang w:val="mk-MK" w:eastAsia="ar-SA"/>
    </w:rPr>
  </w:style>
  <w:style w:type="character" w:customStyle="1" w:styleId="apple-style-span">
    <w:name w:val="apple-style-sp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Mihajlo Donev</dc:creator>
  <cp:keywords/>
  <cp:lastModifiedBy>Mihajlo Donev</cp:lastModifiedBy>
  <cp:revision>3</cp:revision>
  <cp:lastPrinted>2026-01-16T08:12:00Z</cp:lastPrinted>
  <dcterms:created xsi:type="dcterms:W3CDTF">2026-01-30T07:30:00Z</dcterms:created>
  <dcterms:modified xsi:type="dcterms:W3CDTF">2026-02-04T11:08:00Z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2390555390124421B34638D4AC628648_12</vt:lpwstr>
  </property>
</Properties>
</file>